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3B34D5" w:rsidRPr="003B34D5" w:rsidRDefault="0033302C" w:rsidP="003B34D5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 w:rsidR="003B34D5">
        <w:rPr>
          <w:rFonts w:cs="Arial"/>
          <w:b/>
          <w:i/>
          <w:sz w:val="24"/>
        </w:rPr>
        <w:t>7.1</w:t>
      </w:r>
      <w:r w:rsidRPr="00F42EFB">
        <w:rPr>
          <w:rFonts w:cs="Arial"/>
          <w:b/>
          <w:i/>
          <w:sz w:val="24"/>
        </w:rPr>
        <w:t xml:space="preserve"> – </w:t>
      </w:r>
      <w:r w:rsidR="003B34D5" w:rsidRPr="003B34D5">
        <w:rPr>
          <w:rFonts w:cs="Arial"/>
          <w:b/>
          <w:i/>
          <w:sz w:val="24"/>
        </w:rPr>
        <w:t xml:space="preserve">Justificação dos cálculos efetuados para a </w:t>
      </w:r>
      <w:r w:rsidR="003B34D5">
        <w:rPr>
          <w:rFonts w:cs="Arial"/>
          <w:b/>
          <w:i/>
          <w:sz w:val="24"/>
        </w:rPr>
        <w:br/>
      </w:r>
      <w:r w:rsidR="003B34D5" w:rsidRPr="003B34D5">
        <w:rPr>
          <w:rFonts w:cs="Arial"/>
          <w:b/>
          <w:i/>
          <w:sz w:val="24"/>
        </w:rPr>
        <w:t xml:space="preserve">quantificação da intensidade energética </w:t>
      </w:r>
      <w:r w:rsidR="003B34D5">
        <w:rPr>
          <w:rFonts w:cs="Arial"/>
          <w:b/>
          <w:i/>
          <w:sz w:val="24"/>
        </w:rPr>
        <w:br/>
      </w:r>
      <w:r w:rsidR="003B34D5" w:rsidRPr="003B34D5">
        <w:rPr>
          <w:rFonts w:cs="Arial"/>
          <w:b/>
          <w:i/>
          <w:sz w:val="24"/>
        </w:rPr>
        <w:t>da instalação e ficheiro Excel na versão digital</w:t>
      </w:r>
    </w:p>
    <w:p w:rsidR="00740408" w:rsidRDefault="00740408">
      <w:pPr>
        <w:jc w:val="left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:rsidR="00740408" w:rsidRDefault="00740408" w:rsidP="00740408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A Intensidade Energética para o Matadouro de São Miguel é dada pela razão entre duas variáveis, nomeadamente o consumo de energia total expresso em toneladas equivalentes de petróleo, tep, e a produção, que neste caso concreto, é dada </w:t>
      </w:r>
      <w:r w:rsidR="00816F33">
        <w:rPr>
          <w:rFonts w:cs="Arial"/>
          <w:szCs w:val="22"/>
        </w:rPr>
        <w:t>pelo número de animais abatidos ou pela quantidade de animais abatida, expressa em quilogramas, kg.</w:t>
      </w:r>
    </w:p>
    <w:p w:rsidR="00740408" w:rsidRDefault="00740408" w:rsidP="00740408">
      <w:pPr>
        <w:rPr>
          <w:rFonts w:cs="Arial"/>
          <w:szCs w:val="22"/>
        </w:rPr>
      </w:pPr>
    </w:p>
    <w:p w:rsidR="00740408" w:rsidRDefault="00740408" w:rsidP="00740408">
      <w:pPr>
        <w:rPr>
          <w:rFonts w:cs="Arial"/>
          <w:szCs w:val="22"/>
        </w:rPr>
      </w:pPr>
      <w:r>
        <w:rPr>
          <w:rFonts w:cs="Arial"/>
          <w:szCs w:val="22"/>
        </w:rPr>
        <w:t>Para o ano de 201</w:t>
      </w:r>
      <w:r w:rsidR="00325B2D">
        <w:rPr>
          <w:rFonts w:cs="Arial"/>
          <w:szCs w:val="22"/>
        </w:rPr>
        <w:t>8</w:t>
      </w:r>
      <w:r>
        <w:rPr>
          <w:rFonts w:cs="Arial"/>
          <w:szCs w:val="22"/>
        </w:rPr>
        <w:t xml:space="preserve">, </w:t>
      </w:r>
      <w:r w:rsidR="00816F33">
        <w:rPr>
          <w:rFonts w:cs="Arial"/>
          <w:szCs w:val="22"/>
        </w:rPr>
        <w:t>as variáveis intervenientes neste indicador apresentaram os seguintes valores:</w:t>
      </w:r>
    </w:p>
    <w:p w:rsidR="00816F33" w:rsidRDefault="00816F33" w:rsidP="00740408">
      <w:pPr>
        <w:rPr>
          <w:rFonts w:cs="Arial"/>
          <w:b/>
          <w:szCs w:val="22"/>
        </w:rPr>
      </w:pPr>
    </w:p>
    <w:p w:rsidR="00816F33" w:rsidRDefault="00816F33" w:rsidP="00740408">
      <w:pPr>
        <w:rPr>
          <w:rFonts w:cs="Arial"/>
          <w:szCs w:val="22"/>
        </w:rPr>
      </w:pPr>
      <w:r>
        <w:rPr>
          <w:rFonts w:cs="Arial"/>
          <w:b/>
          <w:szCs w:val="22"/>
        </w:rPr>
        <w:t>N</w:t>
      </w:r>
      <w:r w:rsidR="00740408" w:rsidRPr="00257947">
        <w:rPr>
          <w:rFonts w:cs="Arial"/>
          <w:b/>
          <w:szCs w:val="22"/>
        </w:rPr>
        <w:t>úmero de animais abatidos =</w:t>
      </w:r>
      <w:r w:rsidR="00740408">
        <w:rPr>
          <w:rFonts w:cs="Arial"/>
          <w:szCs w:val="22"/>
        </w:rPr>
        <w:t xml:space="preserve"> </w:t>
      </w:r>
      <w:r w:rsidR="00325B2D">
        <w:rPr>
          <w:rFonts w:cs="Arial"/>
          <w:szCs w:val="22"/>
        </w:rPr>
        <w:t>3.133.428</w:t>
      </w:r>
      <w:r w:rsidR="00361BED">
        <w:rPr>
          <w:rFonts w:cs="Arial"/>
          <w:szCs w:val="22"/>
        </w:rPr>
        <w:t xml:space="preserve"> unidades</w:t>
      </w:r>
    </w:p>
    <w:p w:rsidR="00740408" w:rsidRPr="00257947" w:rsidRDefault="00361BED" w:rsidP="00740408">
      <w:pPr>
        <w:rPr>
          <w:rFonts w:cs="Arial"/>
          <w:szCs w:val="22"/>
        </w:rPr>
      </w:pPr>
      <w:r w:rsidRPr="00361BED">
        <w:rPr>
          <w:rFonts w:cs="Arial"/>
          <w:b/>
          <w:szCs w:val="22"/>
        </w:rPr>
        <w:t>Quantidade abatida =</w:t>
      </w:r>
      <w:r>
        <w:rPr>
          <w:rFonts w:cs="Arial"/>
          <w:szCs w:val="22"/>
        </w:rPr>
        <w:t xml:space="preserve"> 1</w:t>
      </w:r>
      <w:r w:rsidR="00325B2D">
        <w:rPr>
          <w:rFonts w:cs="Arial"/>
          <w:szCs w:val="22"/>
        </w:rPr>
        <w:t>5.968.882</w:t>
      </w:r>
      <w:r>
        <w:rPr>
          <w:rFonts w:cs="Arial"/>
          <w:szCs w:val="22"/>
        </w:rPr>
        <w:t>,</w:t>
      </w:r>
      <w:r w:rsidR="00325B2D">
        <w:rPr>
          <w:rFonts w:cs="Arial"/>
          <w:szCs w:val="22"/>
        </w:rPr>
        <w:t>6</w:t>
      </w:r>
      <w:r>
        <w:rPr>
          <w:rFonts w:cs="Arial"/>
          <w:szCs w:val="22"/>
        </w:rPr>
        <w:t>5 kg</w:t>
      </w:r>
      <w:r w:rsidR="00740408" w:rsidRPr="00257947">
        <w:rPr>
          <w:rFonts w:cs="Arial"/>
          <w:szCs w:val="22"/>
        </w:rPr>
        <w:t xml:space="preserve"> </w:t>
      </w:r>
      <w:r w:rsidR="00BF3144">
        <w:rPr>
          <w:rFonts w:cs="Arial"/>
          <w:szCs w:val="22"/>
        </w:rPr>
        <w:t>(14.266,59 t)</w:t>
      </w:r>
    </w:p>
    <w:p w:rsidR="00740408" w:rsidRPr="00257947" w:rsidRDefault="00740408" w:rsidP="00740408">
      <w:pPr>
        <w:rPr>
          <w:rFonts w:cs="Arial"/>
          <w:szCs w:val="22"/>
        </w:rPr>
      </w:pPr>
      <w:r w:rsidRPr="00257947">
        <w:rPr>
          <w:rFonts w:cs="Arial"/>
          <w:b/>
          <w:szCs w:val="22"/>
        </w:rPr>
        <w:t>Consumo de Energia =</w:t>
      </w:r>
      <w:r>
        <w:rPr>
          <w:rFonts w:cs="Arial"/>
          <w:szCs w:val="22"/>
        </w:rPr>
        <w:t xml:space="preserve"> </w:t>
      </w:r>
      <w:r w:rsidR="00325B2D">
        <w:rPr>
          <w:rFonts w:cs="Arial"/>
          <w:szCs w:val="22"/>
        </w:rPr>
        <w:t>834,33</w:t>
      </w:r>
      <w:r w:rsidRPr="00257947">
        <w:rPr>
          <w:rFonts w:cs="Arial"/>
          <w:szCs w:val="22"/>
        </w:rPr>
        <w:t xml:space="preserve"> tep</w:t>
      </w:r>
    </w:p>
    <w:p w:rsidR="00740408" w:rsidRDefault="00740408" w:rsidP="00740408">
      <w:pPr>
        <w:rPr>
          <w:rFonts w:cs="Arial"/>
          <w:szCs w:val="22"/>
        </w:rPr>
      </w:pPr>
    </w:p>
    <w:tbl>
      <w:tblPr>
        <w:tblW w:w="3921" w:type="pct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267"/>
        <w:gridCol w:w="1686"/>
        <w:gridCol w:w="1150"/>
        <w:gridCol w:w="1138"/>
      </w:tblGrid>
      <w:tr w:rsidR="00740408" w:rsidRPr="00084FBD" w:rsidTr="009061CC">
        <w:trPr>
          <w:trHeight w:val="255"/>
          <w:jc w:val="center"/>
        </w:trPr>
        <w:tc>
          <w:tcPr>
            <w:tcW w:w="1372" w:type="pct"/>
            <w:vMerge w:val="restart"/>
            <w:tcBorders>
              <w:top w:val="nil"/>
              <w:left w:val="nil"/>
              <w:bottom w:val="single" w:sz="4" w:space="0" w:color="0D1724"/>
              <w:right w:val="nil"/>
            </w:tcBorders>
            <w:shd w:val="clear" w:color="auto" w:fill="0D1724"/>
            <w:vAlign w:val="center"/>
            <w:hideMark/>
          </w:tcPr>
          <w:p w:rsidR="00740408" w:rsidRPr="00084FBD" w:rsidRDefault="00740408" w:rsidP="007D3A48">
            <w:pPr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084FBD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Forma de energia</w:t>
            </w:r>
          </w:p>
        </w:tc>
        <w:tc>
          <w:tcPr>
            <w:tcW w:w="2840" w:type="pct"/>
            <w:gridSpan w:val="3"/>
            <w:tcBorders>
              <w:top w:val="nil"/>
              <w:left w:val="nil"/>
              <w:bottom w:val="single" w:sz="4" w:space="0" w:color="0D1724"/>
              <w:right w:val="nil"/>
            </w:tcBorders>
            <w:shd w:val="clear" w:color="auto" w:fill="0D1724"/>
            <w:noWrap/>
            <w:vAlign w:val="center"/>
            <w:hideMark/>
          </w:tcPr>
          <w:p w:rsidR="00740408" w:rsidRPr="00084FBD" w:rsidRDefault="00740408" w:rsidP="007D3A48">
            <w:pPr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084FBD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Energia</w:t>
            </w:r>
          </w:p>
        </w:tc>
        <w:tc>
          <w:tcPr>
            <w:tcW w:w="788" w:type="pct"/>
            <w:vMerge w:val="restart"/>
            <w:tcBorders>
              <w:top w:val="nil"/>
              <w:left w:val="nil"/>
              <w:bottom w:val="single" w:sz="4" w:space="0" w:color="0D1724"/>
              <w:right w:val="nil"/>
            </w:tcBorders>
            <w:shd w:val="clear" w:color="000000" w:fill="0D1724"/>
            <w:vAlign w:val="center"/>
          </w:tcPr>
          <w:p w:rsidR="00740408" w:rsidRPr="00084FBD" w:rsidRDefault="00740408" w:rsidP="00361BED">
            <w:pPr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Fator de Conversão</w:t>
            </w:r>
          </w:p>
        </w:tc>
      </w:tr>
      <w:tr w:rsidR="00740408" w:rsidRPr="00084FBD" w:rsidTr="009061CC">
        <w:trPr>
          <w:trHeight w:val="255"/>
          <w:jc w:val="center"/>
        </w:trPr>
        <w:tc>
          <w:tcPr>
            <w:tcW w:w="1372" w:type="pct"/>
            <w:vMerge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auto" w:fill="0D1724"/>
            <w:vAlign w:val="center"/>
            <w:hideMark/>
          </w:tcPr>
          <w:p w:rsidR="00740408" w:rsidRPr="00084FBD" w:rsidRDefault="00740408" w:rsidP="007D3A48">
            <w:pPr>
              <w:jc w:val="left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</w:p>
        </w:tc>
        <w:tc>
          <w:tcPr>
            <w:tcW w:w="87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auto" w:fill="0D1724"/>
            <w:noWrap/>
            <w:vAlign w:val="center"/>
            <w:hideMark/>
          </w:tcPr>
          <w:p w:rsidR="00740408" w:rsidRPr="00BF3144" w:rsidRDefault="00740408" w:rsidP="00BF3144">
            <w:pPr>
              <w:jc w:val="center"/>
              <w:rPr>
                <w:rFonts w:cs="Arial"/>
                <w:b/>
                <w:i/>
                <w:iCs/>
                <w:color w:val="FFFFFF"/>
                <w:sz w:val="16"/>
                <w:szCs w:val="16"/>
              </w:rPr>
            </w:pPr>
            <w:r w:rsidRPr="00BF3144">
              <w:rPr>
                <w:rFonts w:cs="Arial"/>
                <w:b/>
                <w:i/>
                <w:iCs/>
                <w:color w:val="FFFFFF"/>
                <w:sz w:val="16"/>
                <w:szCs w:val="16"/>
              </w:rPr>
              <w:t>Unidades</w:t>
            </w:r>
          </w:p>
        </w:tc>
        <w:tc>
          <w:tcPr>
            <w:tcW w:w="116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auto" w:fill="0D1724"/>
            <w:noWrap/>
            <w:vAlign w:val="center"/>
            <w:hideMark/>
          </w:tcPr>
          <w:p w:rsidR="00740408" w:rsidRPr="00BF3144" w:rsidRDefault="00740408" w:rsidP="00BF3144">
            <w:pPr>
              <w:jc w:val="center"/>
              <w:rPr>
                <w:rFonts w:cs="Arial"/>
                <w:b/>
                <w:i/>
                <w:iCs/>
                <w:color w:val="FFFFFF"/>
                <w:sz w:val="16"/>
                <w:szCs w:val="16"/>
              </w:rPr>
            </w:pPr>
            <w:r w:rsidRPr="00BF3144">
              <w:rPr>
                <w:rFonts w:cs="Arial"/>
                <w:b/>
                <w:i/>
                <w:iCs/>
                <w:color w:val="FFFFFF"/>
                <w:sz w:val="16"/>
                <w:szCs w:val="16"/>
              </w:rPr>
              <w:t>Quantidades</w:t>
            </w:r>
          </w:p>
        </w:tc>
        <w:tc>
          <w:tcPr>
            <w:tcW w:w="796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auto" w:fill="0D1724"/>
            <w:noWrap/>
            <w:vAlign w:val="center"/>
            <w:hideMark/>
          </w:tcPr>
          <w:p w:rsidR="00740408" w:rsidRPr="00BF3144" w:rsidRDefault="00740408" w:rsidP="00BF3144">
            <w:pPr>
              <w:jc w:val="center"/>
              <w:rPr>
                <w:rFonts w:cs="Arial"/>
                <w:b/>
                <w:i/>
                <w:iCs/>
                <w:color w:val="FFFFFF"/>
                <w:sz w:val="16"/>
                <w:szCs w:val="16"/>
              </w:rPr>
            </w:pPr>
            <w:r w:rsidRPr="00BF3144">
              <w:rPr>
                <w:rFonts w:cs="Arial"/>
                <w:b/>
                <w:i/>
                <w:iCs/>
                <w:color w:val="FFFFFF"/>
                <w:sz w:val="16"/>
                <w:szCs w:val="16"/>
              </w:rPr>
              <w:t>tep</w:t>
            </w:r>
          </w:p>
        </w:tc>
        <w:tc>
          <w:tcPr>
            <w:tcW w:w="788" w:type="pct"/>
            <w:vMerge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0D1724"/>
            <w:vAlign w:val="center"/>
          </w:tcPr>
          <w:p w:rsidR="00740408" w:rsidRPr="00084FBD" w:rsidRDefault="00740408" w:rsidP="007D3A48">
            <w:pPr>
              <w:jc w:val="center"/>
              <w:rPr>
                <w:rFonts w:cs="Arial"/>
                <w:i/>
                <w:iCs/>
                <w:color w:val="FFFFFF"/>
                <w:sz w:val="16"/>
                <w:szCs w:val="16"/>
              </w:rPr>
            </w:pPr>
          </w:p>
        </w:tc>
      </w:tr>
      <w:tr w:rsidR="00325B2D" w:rsidRPr="00084FBD" w:rsidTr="003E3999">
        <w:trPr>
          <w:trHeight w:val="255"/>
          <w:jc w:val="center"/>
        </w:trPr>
        <w:tc>
          <w:tcPr>
            <w:tcW w:w="1372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2F2F2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</w:pPr>
            <w:r w:rsidRPr="00325B2D"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  <w:t>Energia Elétrica</w:t>
            </w:r>
          </w:p>
        </w:tc>
        <w:tc>
          <w:tcPr>
            <w:tcW w:w="87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kWh</w:t>
            </w:r>
            <w:proofErr w:type="spellEnd"/>
          </w:p>
        </w:tc>
        <w:tc>
          <w:tcPr>
            <w:tcW w:w="116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bottom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2 182 366</w:t>
            </w:r>
          </w:p>
        </w:tc>
        <w:tc>
          <w:tcPr>
            <w:tcW w:w="796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469,21</w:t>
            </w:r>
          </w:p>
        </w:tc>
        <w:tc>
          <w:tcPr>
            <w:tcW w:w="788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0,000215</w:t>
            </w:r>
          </w:p>
        </w:tc>
      </w:tr>
      <w:tr w:rsidR="00325B2D" w:rsidRPr="00084FBD" w:rsidTr="003E3999">
        <w:trPr>
          <w:trHeight w:val="255"/>
          <w:jc w:val="center"/>
        </w:trPr>
        <w:tc>
          <w:tcPr>
            <w:tcW w:w="1372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2F2F2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</w:pPr>
            <w:r w:rsidRPr="00325B2D"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  <w:t>Thick Fuelóleo</w:t>
            </w:r>
          </w:p>
        </w:tc>
        <w:tc>
          <w:tcPr>
            <w:tcW w:w="87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t</w:t>
            </w:r>
          </w:p>
        </w:tc>
        <w:tc>
          <w:tcPr>
            <w:tcW w:w="116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bottom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18,31</w:t>
            </w:r>
          </w:p>
        </w:tc>
        <w:tc>
          <w:tcPr>
            <w:tcW w:w="796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20,67</w:t>
            </w:r>
          </w:p>
        </w:tc>
        <w:tc>
          <w:tcPr>
            <w:tcW w:w="788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0,984</w:t>
            </w:r>
          </w:p>
        </w:tc>
      </w:tr>
      <w:tr w:rsidR="00325B2D" w:rsidRPr="00084FBD" w:rsidTr="003E3999">
        <w:trPr>
          <w:trHeight w:val="255"/>
          <w:jc w:val="center"/>
        </w:trPr>
        <w:tc>
          <w:tcPr>
            <w:tcW w:w="1372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2F2F2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</w:pPr>
            <w:r w:rsidRPr="00325B2D"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  <w:t>Gasóleo</w:t>
            </w:r>
          </w:p>
        </w:tc>
        <w:tc>
          <w:tcPr>
            <w:tcW w:w="87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t</w:t>
            </w:r>
          </w:p>
        </w:tc>
        <w:tc>
          <w:tcPr>
            <w:tcW w:w="116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bottom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11,77</w:t>
            </w:r>
          </w:p>
        </w:tc>
        <w:tc>
          <w:tcPr>
            <w:tcW w:w="796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12,10</w:t>
            </w:r>
          </w:p>
        </w:tc>
        <w:tc>
          <w:tcPr>
            <w:tcW w:w="788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1,034</w:t>
            </w:r>
          </w:p>
        </w:tc>
      </w:tr>
      <w:tr w:rsidR="00325B2D" w:rsidRPr="00084FBD" w:rsidTr="003E3999">
        <w:trPr>
          <w:trHeight w:val="255"/>
          <w:jc w:val="center"/>
        </w:trPr>
        <w:tc>
          <w:tcPr>
            <w:tcW w:w="1372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2F2F2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</w:pPr>
            <w:r w:rsidRPr="00325B2D">
              <w:rPr>
                <w:rFonts w:asciiTheme="minorHAnsi" w:hAnsiTheme="minorHAnsi" w:cstheme="minorHAnsi"/>
                <w:b/>
                <w:i/>
                <w:iCs/>
                <w:sz w:val="18"/>
                <w:szCs w:val="16"/>
              </w:rPr>
              <w:t>Butano</w:t>
            </w:r>
          </w:p>
        </w:tc>
        <w:tc>
          <w:tcPr>
            <w:tcW w:w="87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  <w:hideMark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t</w:t>
            </w:r>
          </w:p>
        </w:tc>
        <w:tc>
          <w:tcPr>
            <w:tcW w:w="116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bottom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345,72</w:t>
            </w:r>
          </w:p>
        </w:tc>
        <w:tc>
          <w:tcPr>
            <w:tcW w:w="796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B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332,35</w:t>
            </w:r>
          </w:p>
        </w:tc>
        <w:tc>
          <w:tcPr>
            <w:tcW w:w="788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vAlign w:val="center"/>
          </w:tcPr>
          <w:p w:rsidR="00325B2D" w:rsidRPr="00325B2D" w:rsidRDefault="00325B2D" w:rsidP="00325B2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sz w:val="16"/>
                <w:szCs w:val="16"/>
              </w:rPr>
              <w:t>1,130</w:t>
            </w:r>
          </w:p>
        </w:tc>
      </w:tr>
      <w:tr w:rsidR="00740408" w:rsidRPr="00084FBD" w:rsidTr="009061CC">
        <w:trPr>
          <w:trHeight w:val="255"/>
          <w:jc w:val="center"/>
        </w:trPr>
        <w:tc>
          <w:tcPr>
            <w:tcW w:w="3416" w:type="pct"/>
            <w:gridSpan w:val="3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2F2F2"/>
            <w:noWrap/>
            <w:vAlign w:val="center"/>
            <w:hideMark/>
          </w:tcPr>
          <w:p w:rsidR="00740408" w:rsidRPr="00325B2D" w:rsidRDefault="00740408" w:rsidP="007D3A48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TOTAL</w:t>
            </w:r>
          </w:p>
        </w:tc>
        <w:tc>
          <w:tcPr>
            <w:tcW w:w="796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noWrap/>
            <w:vAlign w:val="center"/>
          </w:tcPr>
          <w:p w:rsidR="00740408" w:rsidRPr="00325B2D" w:rsidRDefault="00325B2D" w:rsidP="00325B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834,33</w:t>
            </w:r>
          </w:p>
        </w:tc>
        <w:tc>
          <w:tcPr>
            <w:tcW w:w="788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000000" w:fill="FFFFFF"/>
            <w:vAlign w:val="center"/>
          </w:tcPr>
          <w:p w:rsidR="00740408" w:rsidRPr="00325B2D" w:rsidRDefault="00740408" w:rsidP="007D3A4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25B2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</w:tr>
    </w:tbl>
    <w:p w:rsidR="00740408" w:rsidRDefault="00740408" w:rsidP="00740408">
      <w:pPr>
        <w:rPr>
          <w:rFonts w:cs="Arial"/>
          <w:szCs w:val="22"/>
        </w:rPr>
      </w:pPr>
    </w:p>
    <w:p w:rsidR="00740408" w:rsidRPr="00257947" w:rsidRDefault="00740408" w:rsidP="00740408">
      <w:pPr>
        <w:rPr>
          <w:rFonts w:cs="Arial"/>
          <w:szCs w:val="22"/>
        </w:rPr>
      </w:pPr>
      <w:r w:rsidRPr="00257947">
        <w:rPr>
          <w:rFonts w:cs="Arial"/>
          <w:szCs w:val="22"/>
        </w:rPr>
        <w:t>Desta forma, calculou-se a intensidade en</w:t>
      </w:r>
      <w:r>
        <w:rPr>
          <w:rFonts w:cs="Arial"/>
          <w:szCs w:val="22"/>
        </w:rPr>
        <w:t xml:space="preserve">ergética fazendo a razão entre o consumo total de </w:t>
      </w:r>
      <w:r w:rsidRPr="00257947">
        <w:rPr>
          <w:rFonts w:cs="Arial"/>
          <w:szCs w:val="22"/>
        </w:rPr>
        <w:t>energia consumida</w:t>
      </w:r>
      <w:r>
        <w:rPr>
          <w:rFonts w:cs="Arial"/>
          <w:szCs w:val="22"/>
        </w:rPr>
        <w:t xml:space="preserve">, </w:t>
      </w:r>
      <w:r w:rsidRPr="00257947">
        <w:rPr>
          <w:rFonts w:cs="Arial"/>
          <w:b/>
          <w:szCs w:val="22"/>
        </w:rPr>
        <w:t>C</w:t>
      </w:r>
      <w:r>
        <w:rPr>
          <w:rFonts w:cs="Arial"/>
          <w:szCs w:val="22"/>
        </w:rPr>
        <w:t xml:space="preserve">, em </w:t>
      </w:r>
      <w:r w:rsidRPr="00257947">
        <w:rPr>
          <w:rFonts w:cs="Arial"/>
          <w:szCs w:val="22"/>
        </w:rPr>
        <w:t>toneladas equivalentes de petróleo</w:t>
      </w:r>
      <w:r>
        <w:rPr>
          <w:rFonts w:cs="Arial"/>
          <w:szCs w:val="22"/>
        </w:rPr>
        <w:t xml:space="preserve"> (tep)</w:t>
      </w:r>
      <w:r w:rsidRPr="00257947">
        <w:rPr>
          <w:rFonts w:cs="Arial"/>
          <w:szCs w:val="22"/>
        </w:rPr>
        <w:t xml:space="preserve"> e </w:t>
      </w:r>
      <w:r w:rsidR="00BF3144">
        <w:rPr>
          <w:rFonts w:cs="Arial"/>
          <w:szCs w:val="22"/>
        </w:rPr>
        <w:t>a produção do Matadouro de São Miguel (P)</w:t>
      </w:r>
      <w:r w:rsidRPr="00257947">
        <w:rPr>
          <w:rFonts w:cs="Arial"/>
          <w:szCs w:val="22"/>
        </w:rPr>
        <w:t>:</w:t>
      </w:r>
    </w:p>
    <w:p w:rsidR="00740408" w:rsidRPr="00257947" w:rsidRDefault="00740408" w:rsidP="00740408">
      <w:pPr>
        <w:spacing w:before="120" w:after="120"/>
        <w:jc w:val="center"/>
        <w:rPr>
          <w:rFonts w:cs="Arial"/>
          <w:szCs w:val="22"/>
        </w:rPr>
      </w:pPr>
      <w:r w:rsidRPr="00257947">
        <w:rPr>
          <w:rFonts w:cs="Arial"/>
          <w:szCs w:val="22"/>
        </w:rPr>
        <w:t>Intensidade Energética = C/P</w:t>
      </w:r>
    </w:p>
    <w:p w:rsidR="00740408" w:rsidRDefault="00740408" w:rsidP="00740408">
      <w:pPr>
        <w:jc w:val="left"/>
        <w:rPr>
          <w:rFonts w:cs="Arial"/>
          <w:szCs w:val="22"/>
        </w:rPr>
      </w:pPr>
    </w:p>
    <w:p w:rsidR="00550643" w:rsidRPr="00BF3144" w:rsidRDefault="00550643" w:rsidP="00325B2D">
      <w:pPr>
        <w:rPr>
          <w:rFonts w:cs="Arial"/>
          <w:szCs w:val="22"/>
        </w:rPr>
      </w:pPr>
      <w:r w:rsidRPr="00BF3144">
        <w:rPr>
          <w:rFonts w:cs="Arial"/>
          <w:szCs w:val="22"/>
        </w:rPr>
        <w:t>Para o número de animais aba</w:t>
      </w:r>
      <w:r>
        <w:rPr>
          <w:rFonts w:cs="Arial"/>
          <w:szCs w:val="22"/>
        </w:rPr>
        <w:t xml:space="preserve">tidos, a Intensidade Energética é de </w:t>
      </w:r>
      <w:r w:rsidRPr="00550643">
        <w:rPr>
          <w:rFonts w:cs="Arial"/>
          <w:b/>
          <w:szCs w:val="22"/>
        </w:rPr>
        <w:t>0,000</w:t>
      </w:r>
      <w:r w:rsidR="00325B2D">
        <w:rPr>
          <w:rFonts w:cs="Arial"/>
          <w:b/>
          <w:szCs w:val="22"/>
        </w:rPr>
        <w:t>27</w:t>
      </w:r>
      <w:r w:rsidRPr="00550643">
        <w:rPr>
          <w:rFonts w:cs="Arial"/>
          <w:b/>
          <w:szCs w:val="22"/>
        </w:rPr>
        <w:t xml:space="preserve"> tep/</w:t>
      </w:r>
      <w:proofErr w:type="spellStart"/>
      <w:r w:rsidRPr="00550643">
        <w:rPr>
          <w:rFonts w:cs="Arial"/>
          <w:b/>
          <w:szCs w:val="22"/>
        </w:rPr>
        <w:t>unid</w:t>
      </w:r>
      <w:proofErr w:type="spellEnd"/>
      <w:r w:rsidR="00325B2D">
        <w:rPr>
          <w:rFonts w:cs="Arial"/>
          <w:szCs w:val="22"/>
        </w:rPr>
        <w:t xml:space="preserve">. </w:t>
      </w:r>
    </w:p>
    <w:p w:rsidR="00740408" w:rsidRPr="00257947" w:rsidRDefault="00BF3144" w:rsidP="00325B2D">
      <w:pPr>
        <w:rPr>
          <w:rFonts w:cs="Arial"/>
          <w:b/>
          <w:szCs w:val="22"/>
        </w:rPr>
      </w:pPr>
      <w:r>
        <w:rPr>
          <w:rFonts w:cs="Arial"/>
          <w:szCs w:val="22"/>
        </w:rPr>
        <w:t>Para a quantidade de animais abatida</w:t>
      </w:r>
      <w:r w:rsidR="00992E4F">
        <w:rPr>
          <w:rFonts w:cs="Arial"/>
          <w:szCs w:val="22"/>
        </w:rPr>
        <w:t xml:space="preserve"> (expressa em peso)</w:t>
      </w:r>
      <w:r>
        <w:rPr>
          <w:rFonts w:cs="Arial"/>
          <w:szCs w:val="22"/>
        </w:rPr>
        <w:t xml:space="preserve">, a Intensidade </w:t>
      </w:r>
      <w:r w:rsidR="00550643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nergética é de </w:t>
      </w:r>
      <w:r w:rsidR="00325B2D">
        <w:rPr>
          <w:rFonts w:cs="Arial"/>
          <w:b/>
          <w:szCs w:val="22"/>
        </w:rPr>
        <w:t>0,0522</w:t>
      </w:r>
      <w:r w:rsidRPr="00BF3144">
        <w:rPr>
          <w:rFonts w:cs="Arial"/>
          <w:b/>
          <w:szCs w:val="22"/>
        </w:rPr>
        <w:t xml:space="preserve"> tep/t</w:t>
      </w:r>
      <w:r>
        <w:rPr>
          <w:rFonts w:cs="Arial"/>
          <w:szCs w:val="22"/>
        </w:rPr>
        <w:t>.</w:t>
      </w:r>
    </w:p>
    <w:sectPr w:rsidR="00740408" w:rsidRPr="00257947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EE6" w:rsidRDefault="00DA6EE6">
      <w:r>
        <w:separator/>
      </w:r>
    </w:p>
  </w:endnote>
  <w:endnote w:type="continuationSeparator" w:id="0">
    <w:p w:rsidR="00DA6EE6" w:rsidRDefault="00DA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B2D" w:rsidRDefault="00325B2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4A6A4C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25B2D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B2D" w:rsidRDefault="00325B2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EE6" w:rsidRDefault="00DA6EE6">
      <w:r>
        <w:separator/>
      </w:r>
    </w:p>
  </w:footnote>
  <w:footnote w:type="continuationSeparator" w:id="0">
    <w:p w:rsidR="00DA6EE6" w:rsidRDefault="00DA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B2D" w:rsidRDefault="00325B2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C53D75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0488451A" wp14:editId="7ACF9A55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B2D" w:rsidRDefault="00325B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1952"/>
    <w:rsid w:val="00014FAE"/>
    <w:rsid w:val="00025ED4"/>
    <w:rsid w:val="000E583B"/>
    <w:rsid w:val="000F26C8"/>
    <w:rsid w:val="00240110"/>
    <w:rsid w:val="00244B00"/>
    <w:rsid w:val="002F45D3"/>
    <w:rsid w:val="00325B2D"/>
    <w:rsid w:val="0033302C"/>
    <w:rsid w:val="00354ED8"/>
    <w:rsid w:val="0036089A"/>
    <w:rsid w:val="00361BED"/>
    <w:rsid w:val="00371866"/>
    <w:rsid w:val="00392632"/>
    <w:rsid w:val="00396C0F"/>
    <w:rsid w:val="003B34D5"/>
    <w:rsid w:val="003C69DB"/>
    <w:rsid w:val="00402133"/>
    <w:rsid w:val="00455585"/>
    <w:rsid w:val="004A6A4C"/>
    <w:rsid w:val="004B5891"/>
    <w:rsid w:val="00550643"/>
    <w:rsid w:val="006123B8"/>
    <w:rsid w:val="00636ED6"/>
    <w:rsid w:val="00660C99"/>
    <w:rsid w:val="006C2C40"/>
    <w:rsid w:val="006E65DD"/>
    <w:rsid w:val="00740408"/>
    <w:rsid w:val="00744EC9"/>
    <w:rsid w:val="0075148E"/>
    <w:rsid w:val="007B73E6"/>
    <w:rsid w:val="00816F33"/>
    <w:rsid w:val="008D6241"/>
    <w:rsid w:val="008F7F87"/>
    <w:rsid w:val="009061CC"/>
    <w:rsid w:val="00907DE1"/>
    <w:rsid w:val="00944C60"/>
    <w:rsid w:val="00987E28"/>
    <w:rsid w:val="00992E4F"/>
    <w:rsid w:val="009B62B3"/>
    <w:rsid w:val="009E3EE4"/>
    <w:rsid w:val="009F00AC"/>
    <w:rsid w:val="00A5171C"/>
    <w:rsid w:val="00A64DE2"/>
    <w:rsid w:val="00A773E8"/>
    <w:rsid w:val="00AB6604"/>
    <w:rsid w:val="00B025F6"/>
    <w:rsid w:val="00B06D2B"/>
    <w:rsid w:val="00B16D1E"/>
    <w:rsid w:val="00B17650"/>
    <w:rsid w:val="00B350B5"/>
    <w:rsid w:val="00B519D5"/>
    <w:rsid w:val="00B66CC2"/>
    <w:rsid w:val="00B90FB6"/>
    <w:rsid w:val="00B97062"/>
    <w:rsid w:val="00BA59CD"/>
    <w:rsid w:val="00BB7F4F"/>
    <w:rsid w:val="00BF3144"/>
    <w:rsid w:val="00C36A3A"/>
    <w:rsid w:val="00C53D75"/>
    <w:rsid w:val="00CA2104"/>
    <w:rsid w:val="00CB438F"/>
    <w:rsid w:val="00CF49E5"/>
    <w:rsid w:val="00D1313B"/>
    <w:rsid w:val="00D16FB1"/>
    <w:rsid w:val="00D37951"/>
    <w:rsid w:val="00DA6EE6"/>
    <w:rsid w:val="00DB7C0E"/>
    <w:rsid w:val="00E103C5"/>
    <w:rsid w:val="00E44334"/>
    <w:rsid w:val="00E667E9"/>
    <w:rsid w:val="00E96A54"/>
    <w:rsid w:val="00EC7366"/>
    <w:rsid w:val="00F42EFB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1C1C7DB7-D3C7-4E20-B4BF-D95C93C2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paragraph" w:styleId="Corpodetexto">
    <w:name w:val="Body Text"/>
    <w:basedOn w:val="Normal"/>
    <w:link w:val="CorpodetextoCarter"/>
    <w:rsid w:val="00CA2104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CA2104"/>
    <w:rPr>
      <w:rFonts w:ascii="Swis721 Lt BT" w:eastAsia="Times New Roman" w:hAnsi="Swis721 Lt B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647C2C30-5468-4619-85D6-1AFE0885B9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AN7.1</vt:lpstr>
    </vt:vector>
  </TitlesOfParts>
  <Company>CMFG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AN7.1</dc:title>
  <dc:creator>Lídia Prior</dc:creator>
  <cp:lastModifiedBy>João NPL. Gomes</cp:lastModifiedBy>
  <cp:revision>40</cp:revision>
  <cp:lastPrinted>2019-12-06T15:34:00Z</cp:lastPrinted>
  <dcterms:created xsi:type="dcterms:W3CDTF">2010-03-22T12:52:00Z</dcterms:created>
  <dcterms:modified xsi:type="dcterms:W3CDTF">2019-12-06T15:50:00Z</dcterms:modified>
</cp:coreProperties>
</file>