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3F745F" w:rsidRPr="003F745F" w:rsidRDefault="00F767EC" w:rsidP="003F745F">
      <w:pPr>
        <w:jc w:val="center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</w:rPr>
        <w:t>AN2.7</w:t>
      </w:r>
      <w:r w:rsidR="003F745F">
        <w:rPr>
          <w:rFonts w:cs="Arial"/>
          <w:b/>
          <w:i/>
          <w:sz w:val="24"/>
        </w:rPr>
        <w:t xml:space="preserve"> </w:t>
      </w:r>
      <w:r w:rsidR="00BB7F4F" w:rsidRPr="00A102DE">
        <w:rPr>
          <w:rFonts w:cs="Arial"/>
          <w:b/>
          <w:i/>
          <w:sz w:val="24"/>
        </w:rPr>
        <w:t xml:space="preserve">– </w:t>
      </w:r>
      <w:r w:rsidR="003F745F" w:rsidRPr="003F745F">
        <w:rPr>
          <w:rFonts w:cs="Arial"/>
          <w:b/>
          <w:i/>
          <w:sz w:val="24"/>
        </w:rPr>
        <w:t xml:space="preserve">Método utilizado e justificação da sua utilização </w:t>
      </w:r>
      <w:r w:rsidR="003F745F">
        <w:rPr>
          <w:rFonts w:cs="Arial"/>
          <w:b/>
          <w:i/>
          <w:sz w:val="24"/>
        </w:rPr>
        <w:br/>
      </w:r>
      <w:r w:rsidR="003F745F" w:rsidRPr="003F745F">
        <w:rPr>
          <w:rFonts w:cs="Arial"/>
          <w:b/>
          <w:i/>
          <w:sz w:val="24"/>
        </w:rPr>
        <w:t>na obtenção de cada um dos valores dos parâmetros referidos e respetivos relatórios de monitorização</w:t>
      </w:r>
    </w:p>
    <w:p w:rsidR="003F745F" w:rsidRPr="00176F90" w:rsidRDefault="003F745F" w:rsidP="00176F90">
      <w:pPr>
        <w:jc w:val="center"/>
        <w:rPr>
          <w:rFonts w:cs="Arial"/>
          <w:b/>
          <w:i/>
          <w:sz w:val="24"/>
        </w:rPr>
      </w:pPr>
    </w:p>
    <w:p w:rsidR="00FC7ABF" w:rsidRPr="00A102DE" w:rsidRDefault="00FC7ABF" w:rsidP="00455585">
      <w:pPr>
        <w:jc w:val="center"/>
        <w:rPr>
          <w:rFonts w:cs="Arial"/>
          <w:b/>
          <w:i/>
          <w:sz w:val="24"/>
        </w:rPr>
      </w:pPr>
    </w:p>
    <w:p w:rsidR="00FC7ABF" w:rsidRDefault="00FC7ABF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br w:type="page"/>
      </w:r>
    </w:p>
    <w:p w:rsidR="007D1029" w:rsidRDefault="003F745F" w:rsidP="000E583B">
      <w:r>
        <w:lastRenderedPageBreak/>
        <w:t xml:space="preserve">Os </w:t>
      </w:r>
      <w:r w:rsidR="00A97B95">
        <w:t>valores</w:t>
      </w:r>
      <w:r>
        <w:t xml:space="preserve"> </w:t>
      </w:r>
      <w:r w:rsidR="00E2400B">
        <w:t>apresentados</w:t>
      </w:r>
      <w:r>
        <w:t xml:space="preserve"> na Ficha FA9.2 – </w:t>
      </w:r>
      <w:r w:rsidRPr="003F745F">
        <w:rPr>
          <w:i/>
        </w:rPr>
        <w:t>Águas Residuais: Caraterização nos pontos de descarga para o solo/águas Subterrâneas</w:t>
      </w:r>
      <w:r>
        <w:t xml:space="preserve"> </w:t>
      </w:r>
      <w:r w:rsidR="00E2400B">
        <w:t>–</w:t>
      </w:r>
      <w:r>
        <w:t xml:space="preserve"> </w:t>
      </w:r>
      <w:r w:rsidR="007D1029">
        <w:t xml:space="preserve">tiveram por base os resultados das análises realizadas às amostras de água residual recolhida à saída da </w:t>
      </w:r>
      <w:r w:rsidR="00A97B95">
        <w:t>ETAR do Matadouro de São Miguel.</w:t>
      </w:r>
    </w:p>
    <w:p w:rsidR="00A97B95" w:rsidRDefault="00A97B95" w:rsidP="000E583B"/>
    <w:p w:rsidR="00A97B95" w:rsidRDefault="00A97B95" w:rsidP="000E583B">
      <w:r>
        <w:t>As análises foram realizadas pelo laboratório INOVA – Instituto de Inovação Tecnológica dos Açores com base nos seguintes métodos de medição:</w:t>
      </w:r>
    </w:p>
    <w:p w:rsidR="00A97B95" w:rsidRDefault="00A97B95" w:rsidP="000E583B"/>
    <w:tbl>
      <w:tblPr>
        <w:tblStyle w:val="Tabelacomgrelha"/>
        <w:tblW w:w="7933" w:type="dxa"/>
        <w:jc w:val="center"/>
        <w:tblBorders>
          <w:top w:val="none" w:sz="0" w:space="0" w:color="auto"/>
          <w:left w:val="none" w:sz="0" w:space="0" w:color="auto"/>
          <w:bottom w:val="single" w:sz="4" w:space="0" w:color="0D1724"/>
          <w:right w:val="none" w:sz="0" w:space="0" w:color="auto"/>
          <w:insideH w:val="single" w:sz="4" w:space="0" w:color="0D1724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3"/>
        <w:gridCol w:w="4930"/>
      </w:tblGrid>
      <w:tr w:rsidR="00C0260D" w:rsidRPr="00F41A36" w:rsidTr="002A08B6">
        <w:trPr>
          <w:jc w:val="center"/>
        </w:trPr>
        <w:tc>
          <w:tcPr>
            <w:tcW w:w="3003" w:type="dxa"/>
            <w:shd w:val="clear" w:color="auto" w:fill="0D1724"/>
            <w:vAlign w:val="center"/>
          </w:tcPr>
          <w:p w:rsidR="00C0260D" w:rsidRPr="00F41A36" w:rsidRDefault="00C0260D" w:rsidP="002A08B6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>Parâmetro</w:t>
            </w:r>
          </w:p>
        </w:tc>
        <w:tc>
          <w:tcPr>
            <w:tcW w:w="4930" w:type="dxa"/>
            <w:shd w:val="clear" w:color="auto" w:fill="0D1724"/>
            <w:vAlign w:val="center"/>
          </w:tcPr>
          <w:p w:rsidR="00C0260D" w:rsidRPr="00F41A36" w:rsidRDefault="00C0260D" w:rsidP="002A08B6">
            <w:pPr>
              <w:jc w:val="center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>Ensaio/Método</w:t>
            </w:r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i/>
                <w:color w:val="000000"/>
                <w:sz w:val="18"/>
                <w:szCs w:val="18"/>
              </w:rPr>
              <w:t>PH a 16ºC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 xml:space="preserve">PT 108 (2014-03) </w:t>
            </w:r>
            <w:r w:rsidRPr="00A97B95">
              <w:rPr>
                <w:rFonts w:cs="Calibr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A97B95">
              <w:rPr>
                <w:rFonts w:cs="Calibri"/>
                <w:color w:val="000000"/>
                <w:sz w:val="18"/>
                <w:szCs w:val="18"/>
              </w:rPr>
              <w:t>Potenciometria</w:t>
            </w:r>
            <w:proofErr w:type="spellEnd"/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i/>
                <w:color w:val="000000"/>
                <w:sz w:val="18"/>
                <w:szCs w:val="18"/>
              </w:rPr>
              <w:t xml:space="preserve">Sólidos Suspensos Totais 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SMEWW 2540 D:2017</w:t>
            </w:r>
            <w:r w:rsidRPr="00A97B95">
              <w:rPr>
                <w:rFonts w:cs="Calibri"/>
                <w:color w:val="000000"/>
                <w:sz w:val="18"/>
                <w:szCs w:val="18"/>
              </w:rPr>
              <w:t xml:space="preserve"> - Gravimetria</w:t>
            </w:r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i/>
                <w:color w:val="000000"/>
                <w:sz w:val="18"/>
                <w:szCs w:val="18"/>
              </w:rPr>
              <w:t>Carência Bioquímica de Oxigénio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color w:val="000000"/>
                <w:sz w:val="18"/>
                <w:szCs w:val="18"/>
              </w:rPr>
              <w:t xml:space="preserve">SMEWW 5210 B; SMEWW 4500-O G:2012 - </w:t>
            </w:r>
            <w:proofErr w:type="spellStart"/>
            <w:r w:rsidRPr="00A97B95">
              <w:rPr>
                <w:rFonts w:cs="Calibri"/>
                <w:color w:val="000000"/>
                <w:sz w:val="18"/>
                <w:szCs w:val="18"/>
              </w:rPr>
              <w:t>Potenciometria</w:t>
            </w:r>
            <w:proofErr w:type="spellEnd"/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bCs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bCs/>
                <w:i/>
                <w:color w:val="000000"/>
                <w:sz w:val="18"/>
                <w:szCs w:val="18"/>
              </w:rPr>
              <w:t>Carência Química de Oxigénio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color w:val="000000"/>
                <w:sz w:val="18"/>
                <w:szCs w:val="18"/>
              </w:rPr>
              <w:t>PT 95 (2013-03) - EAM (VIS)</w:t>
            </w:r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i/>
                <w:color w:val="000000"/>
                <w:sz w:val="18"/>
                <w:szCs w:val="18"/>
              </w:rPr>
              <w:t xml:space="preserve">Azoto Total 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color w:val="000000"/>
                <w:sz w:val="18"/>
                <w:szCs w:val="18"/>
              </w:rPr>
              <w:t>PT 93 (2013-02) - EAM (VIS)</w:t>
            </w:r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i/>
                <w:color w:val="000000"/>
                <w:sz w:val="18"/>
                <w:szCs w:val="18"/>
              </w:rPr>
              <w:t>Fósforo Total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color w:val="000000"/>
                <w:sz w:val="18"/>
                <w:szCs w:val="18"/>
              </w:rPr>
              <w:t>PT 94 (2012-10) - EAM (VIS)</w:t>
            </w:r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i/>
                <w:color w:val="000000"/>
                <w:sz w:val="18"/>
                <w:szCs w:val="18"/>
              </w:rPr>
              <w:t>Cloro residual total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PT 40 (2015</w:t>
            </w:r>
            <w:r w:rsidRPr="00A97B95">
              <w:rPr>
                <w:rFonts w:cs="Calibri"/>
                <w:color w:val="000000"/>
                <w:sz w:val="18"/>
                <w:szCs w:val="18"/>
              </w:rPr>
              <w:t>-02) - Colorimetria</w:t>
            </w:r>
          </w:p>
        </w:tc>
      </w:tr>
      <w:tr w:rsidR="00C0260D" w:rsidTr="002A08B6">
        <w:trPr>
          <w:trHeight w:val="284"/>
          <w:jc w:val="center"/>
        </w:trPr>
        <w:tc>
          <w:tcPr>
            <w:tcW w:w="3003" w:type="dxa"/>
            <w:shd w:val="clear" w:color="auto" w:fill="F2F2F2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bCs/>
                <w:i/>
                <w:color w:val="000000"/>
                <w:sz w:val="18"/>
                <w:szCs w:val="18"/>
              </w:rPr>
            </w:pPr>
            <w:r w:rsidRPr="00A97B95">
              <w:rPr>
                <w:rFonts w:cs="Calibri"/>
                <w:bCs/>
                <w:i/>
                <w:color w:val="000000"/>
                <w:sz w:val="18"/>
                <w:szCs w:val="18"/>
              </w:rPr>
              <w:t>Óleos e Gorduras</w:t>
            </w:r>
          </w:p>
        </w:tc>
        <w:tc>
          <w:tcPr>
            <w:tcW w:w="4930" w:type="dxa"/>
            <w:vAlign w:val="center"/>
          </w:tcPr>
          <w:p w:rsidR="00C0260D" w:rsidRPr="00A97B95" w:rsidRDefault="00C0260D" w:rsidP="002A08B6">
            <w:pPr>
              <w:jc w:val="center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PT 100 (2014</w:t>
            </w:r>
            <w:r w:rsidRPr="00A97B95">
              <w:rPr>
                <w:rFonts w:cs="Calibri"/>
                <w:color w:val="000000"/>
                <w:sz w:val="18"/>
                <w:szCs w:val="18"/>
              </w:rPr>
              <w:t>-10) - Gravimetria</w:t>
            </w:r>
          </w:p>
        </w:tc>
      </w:tr>
    </w:tbl>
    <w:p w:rsidR="00A97B95" w:rsidRDefault="00A97B95" w:rsidP="000E583B"/>
    <w:p w:rsidR="001D4573" w:rsidRPr="000E583B" w:rsidRDefault="001D4573" w:rsidP="001D4573">
      <w:pPr>
        <w:jc w:val="left"/>
      </w:pPr>
      <w:r>
        <w:t>Os respetivos boletins de análise</w:t>
      </w:r>
      <w:r w:rsidR="00A97B95">
        <w:t xml:space="preserve"> para o ano de 201</w:t>
      </w:r>
      <w:r w:rsidR="00C0260D">
        <w:t>8</w:t>
      </w:r>
      <w:r>
        <w:t xml:space="preserve"> são apresentados em anexo.</w:t>
      </w:r>
    </w:p>
    <w:sectPr w:rsidR="001D4573" w:rsidRPr="000E583B" w:rsidSect="003F74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F78" w:rsidRDefault="00BC6F78">
      <w:r>
        <w:separator/>
      </w:r>
    </w:p>
  </w:endnote>
  <w:endnote w:type="continuationSeparator" w:id="0">
    <w:p w:rsidR="00BC6F78" w:rsidRDefault="00BC6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60D" w:rsidRDefault="00C0260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7BD" w:rsidRPr="00402133" w:rsidRDefault="008257BD" w:rsidP="00455585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 w:rsidR="00176F90"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 w:rsidR="00176F90">
      <w:rPr>
        <w:rFonts w:cs="Arial"/>
        <w:b/>
        <w:sz w:val="16"/>
        <w:szCs w:val="16"/>
      </w:rPr>
      <w:t xml:space="preserve"> LA </w:t>
    </w:r>
    <w:proofErr w:type="gramStart"/>
    <w:r w:rsidR="00176F90">
      <w:rPr>
        <w:rFonts w:cs="Arial"/>
        <w:b/>
        <w:sz w:val="16"/>
        <w:szCs w:val="16"/>
      </w:rPr>
      <w:t>N.º</w:t>
    </w:r>
    <w:proofErr w:type="gramEnd"/>
    <w:r w:rsidR="00176F90">
      <w:rPr>
        <w:rFonts w:cs="Arial"/>
        <w:b/>
        <w:sz w:val="16"/>
        <w:szCs w:val="16"/>
      </w:rPr>
      <w:t>1/201</w:t>
    </w:r>
    <w:r w:rsidR="00C0260D">
      <w:rPr>
        <w:rFonts w:cs="Arial"/>
        <w:b/>
        <w:sz w:val="16"/>
        <w:szCs w:val="16"/>
      </w:rPr>
      <w:t>7</w:t>
    </w:r>
    <w:r w:rsidR="00176F90"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60D" w:rsidRDefault="00C0260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F78" w:rsidRDefault="00BC6F78">
      <w:r>
        <w:separator/>
      </w:r>
    </w:p>
  </w:footnote>
  <w:footnote w:type="continuationSeparator" w:id="0">
    <w:p w:rsidR="00BC6F78" w:rsidRDefault="00BC6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60D" w:rsidRDefault="00C0260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7BD" w:rsidRDefault="00586765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8257BD" w:rsidRPr="006123B8" w:rsidRDefault="008257BD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8257BD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 wp14:anchorId="77178169" wp14:editId="5BCC8C02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257BD">
      <w:rPr>
        <w:b/>
        <w:i/>
        <w:sz w:val="18"/>
      </w:rPr>
      <w:t xml:space="preserve">   </w:t>
    </w:r>
  </w:p>
  <w:p w:rsidR="008257BD" w:rsidRDefault="008257BD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8257BD" w:rsidRPr="00BB7F4F" w:rsidRDefault="008257B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60D" w:rsidRDefault="00C0260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1779"/>
    <w:rsid w:val="00014FAE"/>
    <w:rsid w:val="00025ED4"/>
    <w:rsid w:val="00063398"/>
    <w:rsid w:val="000973CB"/>
    <w:rsid w:val="000A461E"/>
    <w:rsid w:val="000E583B"/>
    <w:rsid w:val="000F26C8"/>
    <w:rsid w:val="00176F90"/>
    <w:rsid w:val="001A4340"/>
    <w:rsid w:val="001D4573"/>
    <w:rsid w:val="0020055B"/>
    <w:rsid w:val="00236D79"/>
    <w:rsid w:val="00240110"/>
    <w:rsid w:val="00244B00"/>
    <w:rsid w:val="00317713"/>
    <w:rsid w:val="00354ED8"/>
    <w:rsid w:val="003707CC"/>
    <w:rsid w:val="00371866"/>
    <w:rsid w:val="0038425A"/>
    <w:rsid w:val="00390375"/>
    <w:rsid w:val="00392632"/>
    <w:rsid w:val="00396C0F"/>
    <w:rsid w:val="003D542F"/>
    <w:rsid w:val="003F745F"/>
    <w:rsid w:val="00401E1F"/>
    <w:rsid w:val="00402133"/>
    <w:rsid w:val="00417DFE"/>
    <w:rsid w:val="004244A4"/>
    <w:rsid w:val="00446A9B"/>
    <w:rsid w:val="00451B49"/>
    <w:rsid w:val="00455585"/>
    <w:rsid w:val="0045795B"/>
    <w:rsid w:val="004820EB"/>
    <w:rsid w:val="004B5257"/>
    <w:rsid w:val="004F5896"/>
    <w:rsid w:val="0055714A"/>
    <w:rsid w:val="00575B15"/>
    <w:rsid w:val="00584AA8"/>
    <w:rsid w:val="00586765"/>
    <w:rsid w:val="005B2A3A"/>
    <w:rsid w:val="005D5E47"/>
    <w:rsid w:val="005F5226"/>
    <w:rsid w:val="006105D0"/>
    <w:rsid w:val="006123B8"/>
    <w:rsid w:val="00627033"/>
    <w:rsid w:val="00636ED6"/>
    <w:rsid w:val="00666E03"/>
    <w:rsid w:val="006C10DE"/>
    <w:rsid w:val="006C2C40"/>
    <w:rsid w:val="006E65DD"/>
    <w:rsid w:val="007263DB"/>
    <w:rsid w:val="0076644B"/>
    <w:rsid w:val="007B73E6"/>
    <w:rsid w:val="007C0712"/>
    <w:rsid w:val="007D1029"/>
    <w:rsid w:val="00822AD5"/>
    <w:rsid w:val="008257BD"/>
    <w:rsid w:val="00877393"/>
    <w:rsid w:val="00883E0C"/>
    <w:rsid w:val="00892F54"/>
    <w:rsid w:val="008A635C"/>
    <w:rsid w:val="008E1BA8"/>
    <w:rsid w:val="008F7F87"/>
    <w:rsid w:val="00902377"/>
    <w:rsid w:val="00907DE1"/>
    <w:rsid w:val="0091324F"/>
    <w:rsid w:val="00944C60"/>
    <w:rsid w:val="00987E28"/>
    <w:rsid w:val="009C7E32"/>
    <w:rsid w:val="009E3EE4"/>
    <w:rsid w:val="009F00AC"/>
    <w:rsid w:val="00A102DE"/>
    <w:rsid w:val="00A14055"/>
    <w:rsid w:val="00A5171C"/>
    <w:rsid w:val="00A72E27"/>
    <w:rsid w:val="00A773E8"/>
    <w:rsid w:val="00A97B95"/>
    <w:rsid w:val="00AB6604"/>
    <w:rsid w:val="00B06D2B"/>
    <w:rsid w:val="00B10241"/>
    <w:rsid w:val="00B16D1E"/>
    <w:rsid w:val="00B17650"/>
    <w:rsid w:val="00B25300"/>
    <w:rsid w:val="00B350B5"/>
    <w:rsid w:val="00B519D5"/>
    <w:rsid w:val="00B66CC2"/>
    <w:rsid w:val="00B97062"/>
    <w:rsid w:val="00BA59CD"/>
    <w:rsid w:val="00BB7F4F"/>
    <w:rsid w:val="00BC6F78"/>
    <w:rsid w:val="00C0260D"/>
    <w:rsid w:val="00C6203D"/>
    <w:rsid w:val="00C6576A"/>
    <w:rsid w:val="00CB438F"/>
    <w:rsid w:val="00CF49E5"/>
    <w:rsid w:val="00D1313B"/>
    <w:rsid w:val="00D16FB1"/>
    <w:rsid w:val="00D37951"/>
    <w:rsid w:val="00D42865"/>
    <w:rsid w:val="00DB7C0E"/>
    <w:rsid w:val="00DC5DBB"/>
    <w:rsid w:val="00E2400B"/>
    <w:rsid w:val="00E44334"/>
    <w:rsid w:val="00E518DC"/>
    <w:rsid w:val="00E53D31"/>
    <w:rsid w:val="00E667E9"/>
    <w:rsid w:val="00E73CFD"/>
    <w:rsid w:val="00E8675F"/>
    <w:rsid w:val="00E96A54"/>
    <w:rsid w:val="00ED7225"/>
    <w:rsid w:val="00EF6079"/>
    <w:rsid w:val="00F767EC"/>
    <w:rsid w:val="00F76B7B"/>
    <w:rsid w:val="00FC2142"/>
    <w:rsid w:val="00FC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B931D02C-00D0-4E2D-933E-7F573C8E6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unhideWhenUsed/>
    <w:rsid w:val="0001177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Corpodetexto">
    <w:name w:val="Body Text"/>
    <w:basedOn w:val="Normal"/>
    <w:link w:val="CorpodetextoCarter"/>
    <w:rsid w:val="003F745F"/>
    <w:pPr>
      <w:widowControl w:val="0"/>
      <w:tabs>
        <w:tab w:val="left" w:pos="3119"/>
        <w:tab w:val="left" w:pos="5670"/>
      </w:tabs>
      <w:spacing w:line="360" w:lineRule="auto"/>
    </w:pPr>
    <w:rPr>
      <w:rFonts w:ascii="Times New Roman" w:hAnsi="Times New Roman"/>
      <w:sz w:val="24"/>
      <w:szCs w:val="20"/>
      <w:lang w:val="en-AU" w:eastAsia="en-US"/>
    </w:rPr>
  </w:style>
  <w:style w:type="character" w:customStyle="1" w:styleId="CorpodetextoCarter">
    <w:name w:val="Corpo de texto Caráter"/>
    <w:basedOn w:val="Tipodeletrapredefinidodopargrafo"/>
    <w:link w:val="Corpodetexto"/>
    <w:rsid w:val="003F745F"/>
    <w:rPr>
      <w:rFonts w:eastAsia="Times New Roman"/>
      <w:sz w:val="24"/>
      <w:lang w:val="en-AU" w:eastAsia="en-US"/>
    </w:rPr>
  </w:style>
  <w:style w:type="table" w:styleId="Tabelacomgrelha">
    <w:name w:val="Table Grid"/>
    <w:basedOn w:val="Tabelanormal"/>
    <w:rsid w:val="00A97B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17B93619-4D9C-4773-80C3-D398DCA9F4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177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AN2.7</vt:lpstr>
    </vt:vector>
  </TitlesOfParts>
  <Company>CMFG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AN2.7</dc:title>
  <dc:creator>Lídia Prior</dc:creator>
  <cp:lastModifiedBy>João NPL. Gomes</cp:lastModifiedBy>
  <cp:revision>16</cp:revision>
  <cp:lastPrinted>2019-12-03T10:16:00Z</cp:lastPrinted>
  <dcterms:created xsi:type="dcterms:W3CDTF">2010-11-10T14:37:00Z</dcterms:created>
  <dcterms:modified xsi:type="dcterms:W3CDTF">2019-12-03T10:16:00Z</dcterms:modified>
</cp:coreProperties>
</file>